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00" w:rsidRPr="00F95800" w:rsidRDefault="00F95800" w:rsidP="00F95800">
      <w:pPr>
        <w:rPr>
          <w:rFonts w:ascii="宋体" w:hAnsi="宋体"/>
          <w:b/>
          <w:sz w:val="30"/>
          <w:szCs w:val="30"/>
        </w:rPr>
      </w:pPr>
      <w:r w:rsidRPr="00F95800">
        <w:rPr>
          <w:rFonts w:ascii="宋体" w:hAnsi="宋体" w:hint="eastAsia"/>
          <w:b/>
          <w:sz w:val="30"/>
          <w:szCs w:val="30"/>
        </w:rPr>
        <w:t>附件：</w:t>
      </w:r>
    </w:p>
    <w:p w:rsidR="00735E33" w:rsidRPr="00F95800" w:rsidRDefault="00735E33" w:rsidP="00F95800">
      <w:pPr>
        <w:jc w:val="center"/>
        <w:rPr>
          <w:rFonts w:ascii="宋体" w:hAnsi="宋体"/>
          <w:b/>
          <w:sz w:val="36"/>
        </w:rPr>
      </w:pPr>
      <w:r w:rsidRPr="00C26BBA">
        <w:rPr>
          <w:rFonts w:ascii="宋体" w:hAnsi="宋体" w:hint="eastAsia"/>
          <w:b/>
          <w:sz w:val="36"/>
        </w:rPr>
        <w:t>北京市2015年政府采购集中采购目录及标准</w:t>
      </w:r>
    </w:p>
    <w:p w:rsidR="00F95800" w:rsidRDefault="00F95800" w:rsidP="00735E33">
      <w:pPr>
        <w:ind w:firstLine="580"/>
        <w:rPr>
          <w:rFonts w:ascii="仿宋_GB2312" w:eastAsia="仿宋_GB2312"/>
          <w:sz w:val="32"/>
        </w:rPr>
      </w:pPr>
    </w:p>
    <w:p w:rsidR="00735E33" w:rsidRPr="00C26BBA" w:rsidRDefault="00735E33" w:rsidP="00735E33">
      <w:pPr>
        <w:ind w:firstLine="580"/>
        <w:rPr>
          <w:rFonts w:ascii="宋体" w:hAnsi="宋体"/>
          <w:b/>
          <w:sz w:val="36"/>
        </w:rPr>
      </w:pPr>
      <w:r w:rsidRPr="00C26BBA">
        <w:rPr>
          <w:rFonts w:ascii="仿宋_GB2312" w:eastAsia="仿宋_GB2312" w:hint="eastAsia"/>
          <w:sz w:val="32"/>
        </w:rPr>
        <w:t>根据《中华人民共和国政府采购法》，结合北京市具体情况，现制定北京市2015年政府采购集中采购目录及标准如下：</w:t>
      </w:r>
    </w:p>
    <w:p w:rsidR="00735E33" w:rsidRPr="00C26BBA" w:rsidRDefault="00735E33" w:rsidP="00735E33">
      <w:pPr>
        <w:ind w:left="640"/>
        <w:rPr>
          <w:rFonts w:ascii="仿宋_GB2312" w:eastAsia="仿宋_GB2312"/>
          <w:sz w:val="32"/>
        </w:rPr>
      </w:pPr>
      <w:r w:rsidRPr="00C26BBA">
        <w:rPr>
          <w:rFonts w:ascii="仿宋_GB2312" w:eastAsia="仿宋_GB2312" w:hint="eastAsia"/>
          <w:sz w:val="32"/>
        </w:rPr>
        <w:t>一、集中采购机构采购项目</w:t>
      </w:r>
    </w:p>
    <w:p w:rsidR="00A70EE2" w:rsidRDefault="00735E33" w:rsidP="00735E33">
      <w:pPr>
        <w:rPr>
          <w:rFonts w:ascii="仿宋_GB2312" w:eastAsia="仿宋_GB2312"/>
          <w:sz w:val="32"/>
        </w:rPr>
      </w:pPr>
      <w:r w:rsidRPr="00C26BBA">
        <w:rPr>
          <w:rFonts w:ascii="仿宋_GB2312" w:eastAsia="仿宋_GB2312" w:hint="eastAsia"/>
          <w:sz w:val="32"/>
        </w:rPr>
        <w:t>凡纳入集中采购目录的项目均必须按规定委托集中采购机构采购。以下目录按照财政部《政府采购品目分类目录（试用）》制定</w:t>
      </w:r>
      <w:r>
        <w:rPr>
          <w:rFonts w:ascii="仿宋_GB2312" w:eastAsia="仿宋_GB2312" w:hint="eastAsia"/>
          <w:sz w:val="32"/>
        </w:rPr>
        <w:t>。</w:t>
      </w:r>
    </w:p>
    <w:p w:rsidR="00735E33" w:rsidRDefault="00735E33" w:rsidP="00735E33">
      <w:pPr>
        <w:rPr>
          <w:rFonts w:ascii="仿宋_GB2312" w:eastAsia="仿宋_GB2312"/>
          <w:sz w:val="32"/>
        </w:rPr>
      </w:pPr>
    </w:p>
    <w:tbl>
      <w:tblPr>
        <w:tblW w:w="9215" w:type="dxa"/>
        <w:tblInd w:w="-176" w:type="dxa"/>
        <w:tblLayout w:type="fixed"/>
        <w:tblLook w:val="04A0"/>
      </w:tblPr>
      <w:tblGrid>
        <w:gridCol w:w="457"/>
        <w:gridCol w:w="3796"/>
        <w:gridCol w:w="3229"/>
        <w:gridCol w:w="1733"/>
      </w:tblGrid>
      <w:tr w:rsidR="00735E33" w:rsidRPr="00C26BBA" w:rsidTr="004C2434">
        <w:trPr>
          <w:trHeight w:val="36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 录 项 目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采购类型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（一）货物类 （A）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计算机设备及软件（A0201）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5E33" w:rsidRPr="00C26BBA" w:rsidTr="004C2434">
        <w:trPr>
          <w:trHeight w:val="40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台式计算机     （A02010104） </w:t>
            </w:r>
          </w:p>
        </w:tc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单项或批量小于50万元为协议供货；50万元以上（含50万元）为批量集中采购</w:t>
            </w:r>
          </w:p>
        </w:tc>
      </w:tr>
      <w:tr w:rsidR="00735E33" w:rsidRPr="00C26BBA" w:rsidTr="004C2434">
        <w:trPr>
          <w:trHeight w:val="39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便携式计算机   （A02010105）</w:t>
            </w:r>
          </w:p>
        </w:tc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73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平板式微型电脑 （A02010107）</w:t>
            </w:r>
          </w:p>
        </w:tc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移动存储设备   （A02010508）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单项或批量小于200万元为协议供货；200万元以上（含200万元）为项目采购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显示设备        (A02010604)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碎纸机         （A02021001）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传真通信设备   （A02081001）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服务器         （A02010103）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含零配件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计算机工作站   （A02010109）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路由器         （A02010201）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交换设备       （A02010202）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948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D0D0D"/>
                <w:kern w:val="0"/>
                <w:sz w:val="24"/>
              </w:rPr>
              <w:t>存储设备       （A020105）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指磁盘机、磁盘阵列、网络存储设备等，移动存储设备除外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打印设备       （A02010601）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指喷墨、激光、针式、支票、标签及便携式打印机等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KVM设备        （A02010605）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扫描仪        （A0201060901）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机柜           （A02010701）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计算机软件     （A020108）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指计算机通用软件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计算机设备零部件（A020109）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指硬盘保护卡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办公设备         （A0202）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复印机         （A020201）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投影仪         （A020202）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含投影幕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多功能一体机   （A020203）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照相机及器材   （A020204）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电子白板       （A020205）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触控一体机     （A020207）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速印机         （A02020901）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条码打印机     （A020211）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保险柜         （A060502）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车辆              （A0203）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含新能源汽车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协议供货</w:t>
            </w: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载货汽车（含自卸汽车）</w:t>
            </w:r>
            <w:r w:rsidRPr="00C26BBA">
              <w:rPr>
                <w:rFonts w:ascii="宋体" w:hAnsi="宋体" w:cs="宋体" w:hint="eastAsia"/>
                <w:color w:val="EEECE1"/>
                <w:kern w:val="0"/>
                <w:sz w:val="24"/>
              </w:rPr>
              <w:t xml:space="preserve"> （                </w:t>
            </w: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（A020301）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乘用车（轿车）  （A020305）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指包括驾驶员座位在内不超过（含）9个座位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客车            (A020306)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指除驾驶员座位外，座位数超过9座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机械设备          （A0205）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单项或批量小于200万元为协议供货；200万元以上（含200万元）为项目采购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leftChars="114" w:left="1919" w:hangingChars="700" w:hanging="16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专用制冷、空调设备（A02052309）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指单元式、机房专用空调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其他制冷空调设备（A02052399）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指多联机式空调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电气设备         （A0206）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不间断电源     （A02061504）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leftChars="114" w:left="1679" w:hangingChars="600" w:hanging="14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空调机         （A0206180203）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指分体壁挂式、分体柜机式空调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413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left="2407" w:hangingChars="999" w:hanging="2407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雷达、无线电和卫星导航设备（A0207）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指卫星导航设备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通信设备           （A0208）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视频会议系统设备 （A020808）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含安装服务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广播、电视、电影设备（A0209）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专业摄像机和信号源设备        </w:t>
            </w:r>
            <w:r w:rsidRPr="00C26BBA">
              <w:rPr>
                <w:rFonts w:ascii="宋体" w:hAnsi="宋体" w:cs="宋体" w:hint="eastAsia"/>
                <w:color w:val="EEECE1"/>
                <w:kern w:val="0"/>
                <w:sz w:val="24"/>
              </w:rPr>
              <w:t>（</w:t>
            </w: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（A02090504）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普通电视设备    （A02091001）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通用摄像机      （A02091102）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含零配件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视频监控设备    （A02091107）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含安装服务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D0D0D"/>
                <w:kern w:val="0"/>
                <w:sz w:val="24"/>
              </w:rPr>
              <w:t>政法、检测专用设备（A0325）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D0D0D"/>
                <w:kern w:val="0"/>
                <w:sz w:val="24"/>
              </w:rPr>
              <w:t xml:space="preserve">  </w:t>
            </w: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消防设备         （A032501）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指灭火器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63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b/>
                <w:bCs/>
                <w:color w:val="0D0D0D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D0D0D"/>
                <w:kern w:val="0"/>
                <w:sz w:val="24"/>
              </w:rPr>
              <w:t>家具用品           （A06）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指单项或批量在2万元以上的办公家具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纸制文具及办公用品 （A0901）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指通用耗材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复印纸            （A090101）        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硒鼓、粉盒         （A0902）</w:t>
            </w:r>
          </w:p>
        </w:tc>
        <w:tc>
          <w:tcPr>
            <w:tcW w:w="3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（二）服务类  （C）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35E33" w:rsidRPr="00C26BBA" w:rsidTr="004C2434">
        <w:trPr>
          <w:trHeight w:val="41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ind w:left="2407" w:hangingChars="999" w:hanging="2407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车辆及其他运输机械租赁服务（C0403）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指轿车、客车等车辆租赁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单项或批量小于50万元为定点服务，50万元以上（含50万元）实行竞价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印刷和出版服务      （C0814）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157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印刷服务          （C081401）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指单项或批量在2万元以上的，本单位不能承担的票据、证书、期刊、文件、公文用纸、资料汇编、信封等印刷业务</w:t>
            </w: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保险服务            （C1504）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人寿保险服务     （C150401）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4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机动车保险服务   </w:t>
            </w:r>
          </w:p>
          <w:p w:rsidR="00735E33" w:rsidRPr="00C26BBA" w:rsidRDefault="00735E33" w:rsidP="004C2434">
            <w:pPr>
              <w:widowControl/>
              <w:ind w:firstLineChars="800" w:firstLine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（C15040201）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定点服务</w:t>
            </w: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基础电信服务       </w:t>
            </w: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（C030101）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指互联网接入服务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计算机设备租赁服务</w:t>
            </w:r>
          </w:p>
          <w:p w:rsidR="00735E33" w:rsidRPr="00C26BBA" w:rsidRDefault="00735E33" w:rsidP="004C2434">
            <w:pPr>
              <w:widowControl/>
              <w:ind w:firstLineChars="999" w:firstLine="2407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（C0401）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26BBA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办公设备租赁服务    （C0402）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26BBA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/　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车辆维修和保养服务  （C0503）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车辆维修和保养服务（C050301）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车辆加油服务      （C050302）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会议服务            （C0601）</w:t>
            </w: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法律服务            （C0801）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会计服务            （C0802）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审计服务             （C0803）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32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资产及其他评估服务   （C0805）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4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票务代理服务        （C0816）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指航空机票的票务代理买售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E33" w:rsidRPr="00C26BBA" w:rsidTr="004C2434">
        <w:trPr>
          <w:trHeight w:val="12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E33" w:rsidRPr="00C26BBA" w:rsidRDefault="00735E33" w:rsidP="004C2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物业管理服务        （C1204）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E33" w:rsidRPr="00C26BBA" w:rsidRDefault="00735E33" w:rsidP="004C24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6BBA">
              <w:rPr>
                <w:rFonts w:ascii="宋体" w:hAnsi="宋体" w:cs="宋体" w:hint="eastAsia"/>
                <w:color w:val="000000"/>
                <w:kern w:val="0"/>
                <w:sz w:val="24"/>
              </w:rPr>
              <w:t>指办公场所及其他公用场所水电供应维护、设备运行、门窗保养维护、保洁、保安、园林绿化等的管理服务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E33" w:rsidRPr="00C26BBA" w:rsidRDefault="00735E33" w:rsidP="004C24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35E33" w:rsidRDefault="00735E33" w:rsidP="00735E33"/>
    <w:p w:rsidR="00735E33" w:rsidRDefault="00735E33" w:rsidP="00735E33"/>
    <w:p w:rsidR="00735E33" w:rsidRPr="00C26BBA" w:rsidRDefault="00735E33" w:rsidP="00735E33">
      <w:pPr>
        <w:spacing w:line="500" w:lineRule="atLeast"/>
        <w:ind w:firstLineChars="200" w:firstLine="640"/>
        <w:rPr>
          <w:rFonts w:ascii="仿宋_GB2312" w:eastAsia="仿宋_GB2312"/>
          <w:sz w:val="32"/>
        </w:rPr>
      </w:pPr>
      <w:r w:rsidRPr="00C26BBA">
        <w:rPr>
          <w:rFonts w:ascii="仿宋_GB2312" w:eastAsia="仿宋_GB2312" w:hint="eastAsia"/>
          <w:sz w:val="32"/>
        </w:rPr>
        <w:lastRenderedPageBreak/>
        <w:t>二、部门集中采购项目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部门集中采购项目是指部门或系统有特殊要求，需要由部门或系统统一配置的货物、工程和服务类专用项目。</w:t>
      </w:r>
      <w:r w:rsidRPr="00735E33">
        <w:rPr>
          <w:rFonts w:asciiTheme="majorEastAsia" w:eastAsiaTheme="majorEastAsia" w:hAnsiTheme="majorEastAsia" w:hint="eastAsia"/>
          <w:sz w:val="30"/>
          <w:szCs w:val="30"/>
        </w:rPr>
        <w:t>部门集中采购可以共享中央主管部门的协议采购招标结果。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jc w:val="left"/>
        <w:rPr>
          <w:rFonts w:asciiTheme="majorEastAsia" w:eastAsiaTheme="majorEastAsia" w:hAnsiTheme="majorEastAsia"/>
          <w:spacing w:val="-4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救灾物资、病虫害防治物资和设备、农用机械设备、警用设备和用品、教材和专用教学设备、消防装备、特种专业技术用车（指警用特种车、消防用车、环保用车、医疗用车等专业技术车辆，但集中采购目录中的载货汽车、乘用车、客车除外）、文化活动、城市规划编制、云计算服务原则上应当实行部门集中采购，</w:t>
      </w:r>
      <w:r w:rsidRPr="00735E33">
        <w:rPr>
          <w:rFonts w:asciiTheme="majorEastAsia" w:eastAsiaTheme="majorEastAsia" w:hAnsiTheme="majorEastAsia" w:hint="eastAsia"/>
          <w:spacing w:val="-4"/>
          <w:sz w:val="30"/>
          <w:szCs w:val="30"/>
        </w:rPr>
        <w:t>具体项目由主管部门确定。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三、分散采购及限额标准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除集中采购机构采购项目和部门集中采购项目外，各部门</w:t>
      </w:r>
      <w:r w:rsidRPr="00735E33">
        <w:rPr>
          <w:rFonts w:asciiTheme="majorEastAsia" w:eastAsiaTheme="majorEastAsia" w:hAnsiTheme="majorEastAsia" w:hint="eastAsia"/>
          <w:sz w:val="30"/>
          <w:szCs w:val="30"/>
        </w:rPr>
        <w:t>采购</w:t>
      </w:r>
      <w:r w:rsidRPr="00735E33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单项或批量金额达到50万元以上（含50万元）的货物和服务项目、100万元以上（含100万元）的工程项目应执行《中华人民共和国政府采购法》和《中华人民共和国招标投标法》有关规定，</w:t>
      </w:r>
      <w:r w:rsidRPr="00735E33">
        <w:rPr>
          <w:rFonts w:asciiTheme="majorEastAsia" w:eastAsiaTheme="majorEastAsia" w:hAnsiTheme="majorEastAsia" w:hint="eastAsia"/>
          <w:sz w:val="30"/>
          <w:szCs w:val="30"/>
        </w:rPr>
        <w:t>实行分散采购。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四、政府采购公开招标数额标准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采购公开招标数额标准以上的项目，必须采用公开招标的方式。因特殊原因需要采用公开招标以外的采购方式的，应当在采购活动开始前获得本级政府采购监督管理部门的批准。公开招标的具体数额标准如下：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（一）货物或服务类：单项或批量采购金额一次性达到200万元以上（含200万元）。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（二）工程类：按照北京市有关规定执行。</w:t>
      </w:r>
    </w:p>
    <w:p w:rsidR="00735E33" w:rsidRPr="00735E33" w:rsidRDefault="00735E33" w:rsidP="00735E33">
      <w:pPr>
        <w:adjustRightInd w:val="0"/>
        <w:snapToGrid w:val="0"/>
        <w:spacing w:line="500" w:lineRule="atLeas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五、执行政府采购政策功能的有关规定</w:t>
      </w:r>
    </w:p>
    <w:p w:rsidR="00735E33" w:rsidRPr="00735E33" w:rsidRDefault="00735E33" w:rsidP="00735E33">
      <w:pPr>
        <w:adjustRightInd w:val="0"/>
        <w:snapToGrid w:val="0"/>
        <w:spacing w:line="500" w:lineRule="atLeast"/>
        <w:rPr>
          <w:rFonts w:asciiTheme="majorEastAsia" w:eastAsiaTheme="majorEastAsia" w:hAnsiTheme="majorEastAsia"/>
          <w:sz w:val="30"/>
          <w:szCs w:val="30"/>
        </w:rPr>
      </w:pPr>
      <w:r w:rsidRPr="00735E33">
        <w:rPr>
          <w:rFonts w:asciiTheme="majorEastAsia" w:eastAsiaTheme="majorEastAsia" w:hAnsiTheme="majorEastAsia" w:hint="eastAsia"/>
          <w:sz w:val="30"/>
          <w:szCs w:val="30"/>
        </w:rPr>
        <w:t>政府采购原则上应当采购本国货物、工程和服务，扶持监狱企业和中小企业发展，支持节能减排、环境保护</w:t>
      </w:r>
    </w:p>
    <w:sectPr w:rsidR="00735E33" w:rsidRPr="00735E33" w:rsidSect="00A7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FA" w:rsidRDefault="001265FA" w:rsidP="00735E33">
      <w:r>
        <w:separator/>
      </w:r>
    </w:p>
  </w:endnote>
  <w:endnote w:type="continuationSeparator" w:id="1">
    <w:p w:rsidR="001265FA" w:rsidRDefault="001265FA" w:rsidP="0073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FA" w:rsidRDefault="001265FA" w:rsidP="00735E33">
      <w:r>
        <w:separator/>
      </w:r>
    </w:p>
  </w:footnote>
  <w:footnote w:type="continuationSeparator" w:id="1">
    <w:p w:rsidR="001265FA" w:rsidRDefault="001265FA" w:rsidP="00735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E33"/>
    <w:rsid w:val="001265FA"/>
    <w:rsid w:val="00735E33"/>
    <w:rsid w:val="00A70EE2"/>
    <w:rsid w:val="00E17C81"/>
    <w:rsid w:val="00EA05E0"/>
    <w:rsid w:val="00F95800"/>
    <w:rsid w:val="00FE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E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2015-10-14T01:33:00Z</cp:lastPrinted>
  <dcterms:created xsi:type="dcterms:W3CDTF">2015-10-14T01:28:00Z</dcterms:created>
  <dcterms:modified xsi:type="dcterms:W3CDTF">2015-10-19T01:38:00Z</dcterms:modified>
</cp:coreProperties>
</file>